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9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40"/>
        <w:gridCol w:w="60"/>
        <w:gridCol w:w="40"/>
        <w:gridCol w:w="680"/>
        <w:gridCol w:w="2840"/>
        <w:gridCol w:w="300"/>
        <w:gridCol w:w="1280"/>
        <w:gridCol w:w="40"/>
        <w:gridCol w:w="1600"/>
        <w:gridCol w:w="40"/>
        <w:gridCol w:w="680"/>
        <w:gridCol w:w="300"/>
        <w:gridCol w:w="1140"/>
        <w:gridCol w:w="280"/>
        <w:gridCol w:w="40"/>
        <w:gridCol w:w="40"/>
        <w:gridCol w:w="480"/>
        <w:gridCol w:w="940"/>
        <w:gridCol w:w="60"/>
        <w:gridCol w:w="480"/>
        <w:gridCol w:w="180"/>
        <w:gridCol w:w="140"/>
        <w:gridCol w:w="120"/>
        <w:gridCol w:w="40"/>
      </w:tblGrid>
      <w:tr w:rsidR="001C4CA1" w:rsidTr="001B1971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1C4CA1" w:rsidRDefault="001C4CA1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72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44500" cy="203200"/>
                  <wp:effectExtent l="0" t="0" r="0" b="0"/>
                  <wp:wrapNone/>
                  <wp:docPr id="1108249766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249766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80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/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72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72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80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00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ORÇAMENTOS FISCAL E DA SEGURIDADE SOCIAL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00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ORMAL"/>
              <w:jc w:val="center"/>
            </w:pPr>
            <w:r>
              <w:t xml:space="preserve">Período de referência: </w:t>
            </w:r>
            <w:proofErr w:type="gramStart"/>
            <w:r>
              <w:t>Janeiro</w:t>
            </w:r>
            <w:proofErr w:type="gramEnd"/>
            <w:r>
              <w:t xml:space="preserve"> a Junho 2017/Semestre Janeiro-Junho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ORMAL"/>
            </w:pPr>
            <w:r>
              <w:t>RGF – ANEXO 2 (LRF, art. 55, inciso I, alínea "b")</w:t>
            </w: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9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 w:rsidP="001B1971">
            <w:pPr>
              <w:pStyle w:val="STPUBTEXTONEGRITO"/>
              <w:jc w:val="center"/>
            </w:pPr>
            <w:r>
              <w:t>R$ 1,00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28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DÍVIDA CONSOLIDADA</w:t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SALDO DO EXERCÍCIO ANTERIOR</w:t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8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SALDO DO EXERCÍCIO DE 2017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2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880" w:type="dxa"/>
            <w:gridSpan w:val="1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2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2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Até o 1º Semestre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4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Até o 2º Semestre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72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20"/>
              <w:gridCol w:w="40"/>
              <w:gridCol w:w="1600"/>
              <w:gridCol w:w="40"/>
              <w:gridCol w:w="2400"/>
              <w:gridCol w:w="2340"/>
            </w:tblGrid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DÍVIDA CONSOLIDADA - DC (I)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</w:pPr>
                  <w:r>
                    <w:t>Dívida Mobiliária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</w:pPr>
                  <w:r>
                    <w:t>Dívida Contratual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Empréstimos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Internos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Externos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Reestruturação da Dívida de Estados e Municípios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Financiamentos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Internos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Externa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Parcelamento e Renegociação de Dívidas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De Tributos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De Contribuições Previdenciárias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De Demais Contribuições Sociais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Do FGTS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</w:pPr>
                  <w:r>
                    <w:t>Com Instituição Não Financeira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6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01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Demais Dívidas Contratuais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</w:pPr>
                  <w:r>
                    <w:t>Precatórios Posteriores a 05/05/2000 (inclusive) - Vencidos e não pagos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</w:pPr>
                  <w:r>
                    <w:t>Outras Dívidas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DEDUÇÕES (II)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-------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1.189.885,87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</w:pPr>
                  <w:r>
                    <w:t>Disponibilidade de Caixa¹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-------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1.189.885,87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Disponibilidade de Caixa Bruta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1.189.885,87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</w:pPr>
                  <w:r>
                    <w:t>(-) Restos a Pagar Processados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00001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</w:pPr>
                  <w:r>
                    <w:t>Demais Haveres Financeiros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10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</w:pPr>
                  <w:r>
                    <w:t>DÍVIDA CONSOLIDADA LÍQUIDA - DCL (III) = (I–</w:t>
                  </w:r>
                  <w:proofErr w:type="gramStart"/>
                  <w:r>
                    <w:t>II)²</w:t>
                  </w:r>
                  <w:proofErr w:type="gramEnd"/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-------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-------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</w:pPr>
                  <w:r>
                    <w:t>RECEITA CORRENTE LÍQUIDA - RCL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9.874.182,34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9.724.697,67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</w:pPr>
                  <w:r>
                    <w:t>% DA DC SOBRE A RCL (I/RCL)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</w:pPr>
                  <w:r>
                    <w:t>% DA DCL SOBRE A RCL (III/RCL)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</w:pPr>
                  <w:r>
                    <w:t>LIMITE DEFINIDO POR RESOLUÇÃO DO SENADO FEDERAL - 120%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11.849.018,81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11.669.637,20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</w:pPr>
                  <w:r>
                    <w:t>LIMITE DE ALERTA (inciso III do § 1º do art. 59 da LRF) - 108%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10.664.116,93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0001000000"/>
                    <w:jc w:val="right"/>
                  </w:pPr>
                  <w:r>
                    <w:t>10.502.673,48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</w:tbl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28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OUTROS VALORES NÃO INTEGRANTES DA DC</w:t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SALDO DO EXERCÍCIO ANTERIOR</w:t>
            </w:r>
          </w:p>
        </w:tc>
        <w:tc>
          <w:tcPr>
            <w:tcW w:w="4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8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SALDO DO EXERCÍCIO DE 2017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2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880" w:type="dxa"/>
            <w:gridSpan w:val="1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28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2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Até o 1º Semestre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4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EGRITO"/>
              <w:jc w:val="center"/>
            </w:pPr>
            <w:r>
              <w:t>Até o 2º Semestre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120"/>
              <w:gridCol w:w="40"/>
              <w:gridCol w:w="1600"/>
              <w:gridCol w:w="40"/>
              <w:gridCol w:w="2400"/>
              <w:gridCol w:w="2340"/>
            </w:tblGrid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PRECATÓRIOS ANTERIORES A 05/05/2000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 xml:space="preserve">PRECATÓRIOS POSTERIORES A 05/05/2000 (Não incluídos na </w:t>
                  </w:r>
                  <w:proofErr w:type="gramStart"/>
                  <w:r>
                    <w:t>DC)²</w:t>
                  </w:r>
                  <w:proofErr w:type="gramEnd"/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PASSIVO ATUARIAL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INSUFICIÊNCIA FINANCEIRA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DEPÓSITOS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RP NÃO-PROCESSADOS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51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5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</w:pPr>
                  <w:r>
                    <w:t>ANTECIPAÇÕES DA RECEITA ORÇAMENTÁRIA - ARO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1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1C4CA1" w:rsidRDefault="001C4CA1">
                  <w:pPr>
                    <w:pStyle w:val="EMPTYCELLSTYLE"/>
                  </w:pPr>
                </w:p>
              </w:tc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C4CA1" w:rsidRDefault="00D5446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340" w:type="dxa"/>
                </w:tcPr>
                <w:p w:rsidR="001C4CA1" w:rsidRDefault="001C4CA1">
                  <w:pPr>
                    <w:pStyle w:val="EMPTYCELLSTYLE"/>
                  </w:pPr>
                </w:p>
              </w:tc>
            </w:tr>
            <w:tr w:rsidR="001C4CA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C4CA1" w:rsidRDefault="001C4CA1">
                  <w:pPr>
                    <w:pStyle w:val="EMPTYCELLSTYLE"/>
                  </w:pPr>
                </w:p>
              </w:tc>
            </w:tr>
          </w:tbl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84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PEQUENO"/>
            </w:pPr>
            <w:r>
              <w:t>FONTE: Sistema e-Pública (1598-6642-852). Unidade Responsável</w:t>
            </w:r>
            <w:proofErr w:type="gramStart"/>
            <w:r>
              <w:t>: .</w:t>
            </w:r>
            <w:proofErr w:type="gramEnd"/>
            <w:r>
              <w:t xml:space="preserve"> Data da emissão: 28/07/2017 e hora de emissão: 14:24.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rFonts w:ascii="Tahoma" w:eastAsia="Tahoma" w:hAnsi="Tahoma" w:cs="Tahoma"/>
                <w:sz w:val="8"/>
              </w:rPr>
              <w:t>1</w:t>
            </w:r>
          </w:p>
        </w:tc>
        <w:tc>
          <w:tcPr>
            <w:tcW w:w="11660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PEQUENO"/>
            </w:pPr>
            <w:r>
              <w:t>Se o saldo apurado for negativo, ou seja, se o total da Disponibilidade de Caixa Bruta for menor que Restos a Pagar Processados, esse saldo negativo não deverá ser informado nessa linha, mas sim na linha da “Insuficiência Financeira”, no quadro “Outros Val</w:t>
            </w:r>
            <w:r>
              <w:t>ores não integrantes da Dívida Consolidada”. Assim, quando o cálculo de Disponibilidade de Caixa for negativo, o valor dessa linha deverá ser (0) “zero”.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66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rFonts w:ascii="Tahoma" w:eastAsia="Tahoma" w:hAnsi="Tahoma" w:cs="Tahoma"/>
                <w:sz w:val="8"/>
              </w:rPr>
              <w:t>2</w:t>
            </w:r>
          </w:p>
        </w:tc>
        <w:tc>
          <w:tcPr>
            <w:tcW w:w="11660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PEQUENO"/>
            </w:pPr>
            <w:r>
              <w:t xml:space="preserve">Refere-se aos precatórios </w:t>
            </w:r>
            <w:proofErr w:type="spellStart"/>
            <w:r>
              <w:t>psteriores</w:t>
            </w:r>
            <w:proofErr w:type="spellEnd"/>
            <w:r>
              <w:t xml:space="preserve"> a 05/05/2000 que, em cumprimento ao disposto no artigo 100 da Constituição Federal, ainda não foram incluídos no orçamento ou constam no orçamento e ainda não foram pagos. Ao final do exercício em que esses precatórios </w:t>
            </w:r>
            <w:r>
              <w:t>foram incluídos ou que deveriam ter sido incluídos, os valores deverão compor a linha Precatórios</w:t>
            </w:r>
          </w:p>
          <w:p w:rsidR="001B1971" w:rsidRDefault="001B1971">
            <w:pPr>
              <w:pStyle w:val="STPUBTEXTOPEQUENO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B1971" w:rsidTr="001B19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1B1971" w:rsidRDefault="001B1971">
            <w:pPr>
              <w:pStyle w:val="EMPTYCELLSTYLE"/>
            </w:pPr>
            <w:bookmarkStart w:id="1" w:name="_GoBack"/>
          </w:p>
        </w:tc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  <w:tc>
          <w:tcPr>
            <w:tcW w:w="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971" w:rsidRDefault="001B1971">
            <w:pPr>
              <w:rPr>
                <w:rFonts w:ascii="Tahoma" w:eastAsia="Tahoma" w:hAnsi="Tahoma" w:cs="Tahoma"/>
                <w:sz w:val="8"/>
              </w:rPr>
            </w:pPr>
          </w:p>
        </w:tc>
        <w:tc>
          <w:tcPr>
            <w:tcW w:w="1166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1971" w:rsidRDefault="001B1971">
            <w:pPr>
              <w:pStyle w:val="STPUBTEXTOPEQUENO"/>
            </w:pPr>
          </w:p>
        </w:tc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</w:tr>
      <w:bookmarkEnd w:id="1"/>
      <w:tr w:rsidR="001B1971" w:rsidTr="001B19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  <w:tc>
          <w:tcPr>
            <w:tcW w:w="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971" w:rsidRDefault="001B1971">
            <w:pPr>
              <w:rPr>
                <w:rFonts w:ascii="Tahoma" w:eastAsia="Tahoma" w:hAnsi="Tahoma" w:cs="Tahoma"/>
                <w:sz w:val="8"/>
              </w:rPr>
            </w:pPr>
          </w:p>
        </w:tc>
        <w:tc>
          <w:tcPr>
            <w:tcW w:w="1166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1971" w:rsidRDefault="001B1971">
            <w:pPr>
              <w:pStyle w:val="STPUBTEXTOPEQUENO"/>
            </w:pPr>
          </w:p>
        </w:tc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</w:tr>
      <w:tr w:rsidR="001B1971" w:rsidTr="001B19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  <w:tc>
          <w:tcPr>
            <w:tcW w:w="1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971" w:rsidRDefault="001B1971">
            <w:pPr>
              <w:rPr>
                <w:rFonts w:ascii="Tahoma" w:eastAsia="Tahoma" w:hAnsi="Tahoma" w:cs="Tahoma"/>
                <w:sz w:val="8"/>
              </w:rPr>
            </w:pPr>
          </w:p>
        </w:tc>
        <w:tc>
          <w:tcPr>
            <w:tcW w:w="1166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1971" w:rsidRDefault="001B1971">
            <w:pPr>
              <w:pStyle w:val="STPUBTEXTOPEQUENO"/>
            </w:pPr>
          </w:p>
        </w:tc>
        <w:tc>
          <w:tcPr>
            <w:tcW w:w="40" w:type="dxa"/>
          </w:tcPr>
          <w:p w:rsidR="001B1971" w:rsidRDefault="001B197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66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20" w:type="dxa"/>
            <w:gridSpan w:val="4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5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9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b/>
              </w:rPr>
              <w:t>Antônio Gomes de Amorim</w:t>
            </w: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proofErr w:type="spellStart"/>
            <w:r>
              <w:rPr>
                <w:b/>
              </w:rPr>
              <w:t>Helison</w:t>
            </w:r>
            <w:proofErr w:type="spellEnd"/>
            <w:r>
              <w:rPr>
                <w:b/>
              </w:rPr>
              <w:t xml:space="preserve"> de Oliveira</w:t>
            </w: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b/>
              </w:rPr>
              <w:t>Vera Lúcia da Silva</w:t>
            </w: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sz w:val="14"/>
              </w:rPr>
              <w:t>Prefeito</w:t>
            </w: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sz w:val="14"/>
              </w:rPr>
              <w:t>Contador</w:t>
            </w: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sz w:val="14"/>
              </w:rPr>
              <w:t>Controladora</w:t>
            </w: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sz w:val="14"/>
              </w:rPr>
              <w:t>18249604415</w:t>
            </w: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sz w:val="14"/>
              </w:rPr>
              <w:t>05095759438</w:t>
            </w: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64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A1" w:rsidRDefault="00D54463">
            <w:r>
              <w:rPr>
                <w:sz w:val="14"/>
              </w:rPr>
              <w:t>36596558487</w:t>
            </w: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  <w:tr w:rsidR="001C4CA1" w:rsidTr="001B197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6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6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30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11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2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48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940" w:type="dxa"/>
          </w:tcPr>
          <w:p w:rsidR="001C4CA1" w:rsidRDefault="001C4CA1">
            <w:pPr>
              <w:pStyle w:val="EMPTYCELLSTYLE"/>
            </w:pP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ORMAL"/>
              <w:jc w:val="right"/>
            </w:pPr>
            <w:r>
              <w:t>1 /</w:t>
            </w:r>
          </w:p>
        </w:tc>
        <w:tc>
          <w:tcPr>
            <w:tcW w:w="4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A1" w:rsidRDefault="00D54463">
            <w:pPr>
              <w:pStyle w:val="STPUBTEXTONORMAL"/>
            </w:pPr>
            <w:r>
              <w:t xml:space="preserve"> 1</w:t>
            </w:r>
          </w:p>
        </w:tc>
        <w:tc>
          <w:tcPr>
            <w:tcW w:w="40" w:type="dxa"/>
          </w:tcPr>
          <w:p w:rsidR="001C4CA1" w:rsidRDefault="001C4CA1">
            <w:pPr>
              <w:pStyle w:val="EMPTYCELLSTYLE"/>
            </w:pPr>
          </w:p>
        </w:tc>
      </w:tr>
    </w:tbl>
    <w:p w:rsidR="00D54463" w:rsidRDefault="00D54463"/>
    <w:sectPr w:rsidR="00D54463">
      <w:pgSz w:w="11900" w:h="16840"/>
      <w:pgMar w:top="100" w:right="100" w:bottom="0" w:left="1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2"/>
  </w:compat>
  <w:rsids>
    <w:rsidRoot w:val="001C4CA1"/>
    <w:rsid w:val="001B1971"/>
    <w:rsid w:val="001C4CA1"/>
    <w:rsid w:val="00D5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DDCC"/>
  <w15:docId w15:val="{AC4BA3AB-05A9-4E77-B2CD-C194F1F6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PUBTITULO">
    <w:name w:val="ST_PUB_TITULO"/>
    <w:qFormat/>
    <w:rPr>
      <w:rFonts w:ascii="Tahoma" w:eastAsia="Tahoma" w:hAnsi="Tahoma" w:cs="Tahoma"/>
      <w:b/>
      <w:sz w:val="22"/>
    </w:rPr>
  </w:style>
  <w:style w:type="paragraph" w:customStyle="1" w:styleId="STPUBTEXTONORMAL">
    <w:name w:val="ST_PUB_TEXTO_NORMAL"/>
    <w:qFormat/>
    <w:rPr>
      <w:rFonts w:ascii="Tahoma" w:eastAsia="Tahoma" w:hAnsi="Tahoma" w:cs="Tahoma"/>
    </w:rPr>
  </w:style>
  <w:style w:type="paragraph" w:customStyle="1" w:styleId="STPUBTEXTONEGRITO">
    <w:name w:val="ST_PUB_TEXTO_NEGRITO"/>
    <w:qFormat/>
    <w:rPr>
      <w:rFonts w:ascii="Tahoma" w:eastAsia="Tahoma" w:hAnsi="Tahoma" w:cs="Tahoma"/>
      <w:b/>
    </w:rPr>
  </w:style>
  <w:style w:type="paragraph" w:customStyle="1" w:styleId="STPUBTEXTOPEQUENO">
    <w:name w:val="ST_PUB_TEXTO_PEQUENO"/>
    <w:qFormat/>
    <w:rPr>
      <w:rFonts w:ascii="Tahoma" w:eastAsia="Tahoma" w:hAnsi="Tahoma" w:cs="Tahoma"/>
      <w:sz w:val="12"/>
    </w:rPr>
  </w:style>
  <w:style w:type="paragraph" w:customStyle="1" w:styleId="STPUBLINHA">
    <w:name w:val="ST_PUB_LINHA"/>
    <w:qFormat/>
  </w:style>
  <w:style w:type="paragraph" w:customStyle="1" w:styleId="STNIVEL">
    <w:name w:val="ST_NIVEL"/>
    <w:basedOn w:val="STPUBTEXTONORMAL"/>
    <w:qFormat/>
  </w:style>
  <w:style w:type="paragraph" w:customStyle="1" w:styleId="STNIVEL1000000000">
    <w:name w:val="ST_NIVEL|1000000000"/>
    <w:qFormat/>
    <w:rPr>
      <w:rFonts w:ascii="Tahoma" w:eastAsia="Tahoma" w:hAnsi="Tahoma" w:cs="Tahoma"/>
      <w:sz w:val="14"/>
    </w:rPr>
  </w:style>
  <w:style w:type="paragraph" w:customStyle="1" w:styleId="STNIVEL0100000000">
    <w:name w:val="ST_NIVEL|0100000000"/>
    <w:qFormat/>
    <w:rPr>
      <w:rFonts w:ascii="Tahoma" w:eastAsia="Tahoma" w:hAnsi="Tahoma" w:cs="Tahoma"/>
      <w:sz w:val="14"/>
    </w:rPr>
  </w:style>
  <w:style w:type="paragraph" w:customStyle="1" w:styleId="STNIVEL0000000100">
    <w:name w:val="ST_NIVEL|0000000100"/>
    <w:qFormat/>
    <w:rPr>
      <w:rFonts w:ascii="Tahoma" w:eastAsia="Tahoma" w:hAnsi="Tahoma" w:cs="Tahoma"/>
      <w:sz w:val="14"/>
    </w:rPr>
  </w:style>
  <w:style w:type="paragraph" w:customStyle="1" w:styleId="STNIVEL0000000010">
    <w:name w:val="ST_NIVEL|0000000010"/>
    <w:qFormat/>
    <w:rPr>
      <w:rFonts w:ascii="Tahoma" w:eastAsia="Tahoma" w:hAnsi="Tahoma" w:cs="Tahoma"/>
      <w:sz w:val="14"/>
    </w:rPr>
  </w:style>
  <w:style w:type="paragraph" w:customStyle="1" w:styleId="STNIVEL0001000000">
    <w:name w:val="ST_NIVEL|0001000000"/>
    <w:qFormat/>
    <w:rPr>
      <w:rFonts w:ascii="Tahoma" w:eastAsia="Tahoma" w:hAnsi="Tahoma" w:cs="Tahoma"/>
      <w:b/>
      <w:sz w:val="14"/>
    </w:rPr>
  </w:style>
  <w:style w:type="paragraph" w:customStyle="1" w:styleId="STPUBTEXTONOTAEXPLICATIVA">
    <w:name w:val="ST_PUB_TEXTO_NOTAEXPLICATIVA"/>
    <w:qFormat/>
    <w:rPr>
      <w:rFonts w:ascii="Tahoma" w:eastAsia="Tahoma" w:hAnsi="Tahoma" w:cs="Tahoma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Cliente</cp:lastModifiedBy>
  <cp:revision>2</cp:revision>
  <dcterms:created xsi:type="dcterms:W3CDTF">2017-07-28T18:14:00Z</dcterms:created>
  <dcterms:modified xsi:type="dcterms:W3CDTF">2017-07-28T18:14:00Z</dcterms:modified>
</cp:coreProperties>
</file>